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361FF" w14:textId="076642DC" w:rsidR="00F15AEF" w:rsidRPr="00F15AEF" w:rsidRDefault="00F15AEF" w:rsidP="00F15AEF">
      <w:pPr>
        <w:tabs>
          <w:tab w:val="center" w:pos="4536"/>
          <w:tab w:val="right" w:pos="9072"/>
        </w:tabs>
        <w:rPr>
          <w:rFonts w:ascii="Arial" w:hAnsi="Arial" w:cs="Arial"/>
          <w:b/>
          <w:bCs/>
          <w:sz w:val="28"/>
        </w:rPr>
      </w:pPr>
      <w:bookmarkStart w:id="0" w:name="_Hlk131173287"/>
      <w:bookmarkStart w:id="1" w:name="_Hlk131172920"/>
      <w:r w:rsidRPr="00F15AEF">
        <w:rPr>
          <w:rFonts w:ascii="Arial" w:hAnsi="Arial" w:cs="Arial"/>
          <w:b/>
          <w:bCs/>
          <w:sz w:val="28"/>
        </w:rPr>
        <w:t>3GPP TSG RAN1#118 Meeting</w:t>
      </w:r>
      <w:r w:rsidRPr="00F15AEF">
        <w:rPr>
          <w:rFonts w:ascii="Arial" w:hAnsi="Arial" w:cs="Arial"/>
          <w:b/>
          <w:bCs/>
          <w:sz w:val="28"/>
        </w:rPr>
        <w:tab/>
      </w:r>
      <w:r>
        <w:rPr>
          <w:rFonts w:ascii="Arial" w:hAnsi="Arial" w:cs="Arial"/>
          <w:b/>
          <w:bCs/>
          <w:sz w:val="28"/>
        </w:rPr>
        <w:tab/>
      </w:r>
      <w:r w:rsidR="008E6930" w:rsidRPr="008E6930">
        <w:rPr>
          <w:rFonts w:ascii="Arial" w:hAnsi="Arial" w:cs="Arial"/>
          <w:b/>
          <w:bCs/>
          <w:sz w:val="28"/>
        </w:rPr>
        <w:t>R1-2406693</w:t>
      </w:r>
    </w:p>
    <w:p w14:paraId="6D76F0AD" w14:textId="076352A6" w:rsidR="00083F2C" w:rsidRPr="00102F4E" w:rsidRDefault="00F15AEF" w:rsidP="00F15AEF">
      <w:pPr>
        <w:tabs>
          <w:tab w:val="center" w:pos="4536"/>
          <w:tab w:val="right" w:pos="9072"/>
        </w:tabs>
        <w:rPr>
          <w:rFonts w:ascii="Arial" w:eastAsia="MS Mincho" w:hAnsi="Arial" w:cs="Arial"/>
          <w:b/>
          <w:bCs/>
          <w:sz w:val="28"/>
          <w:lang w:eastAsia="ja-JP"/>
        </w:rPr>
      </w:pPr>
      <w:r w:rsidRPr="00F15AEF">
        <w:rPr>
          <w:rFonts w:ascii="Arial" w:hAnsi="Arial" w:cs="Arial"/>
          <w:b/>
          <w:bCs/>
          <w:sz w:val="28"/>
        </w:rPr>
        <w:t>Maastricht, Netherlands, August 19 – 23, 2024</w:t>
      </w:r>
    </w:p>
    <w:p w14:paraId="3AA4BEA9" w14:textId="41F50C4B" w:rsidR="00E445A8" w:rsidRPr="00D71966" w:rsidRDefault="00E445A8" w:rsidP="00D71966">
      <w:pPr>
        <w:pStyle w:val="3gpptdochead"/>
      </w:pPr>
      <w:r w:rsidRPr="00D71966">
        <w:t>Agenda Item:</w:t>
      </w:r>
      <w:r w:rsidRPr="00D71966">
        <w:tab/>
      </w:r>
      <w:r w:rsidR="00104FC0">
        <w:t>9.4.</w:t>
      </w:r>
      <w:r w:rsidR="00193D4A">
        <w:t>1</w:t>
      </w:r>
      <w:r w:rsidR="00104FC0">
        <w:t>.</w:t>
      </w:r>
      <w:r w:rsidR="00C24550">
        <w:t>2</w:t>
      </w:r>
    </w:p>
    <w:p w14:paraId="5D33345B" w14:textId="77777777" w:rsidR="00E445A8" w:rsidRPr="00D71966" w:rsidRDefault="00E445A8" w:rsidP="00D71966">
      <w:pPr>
        <w:pStyle w:val="3gpptdochead"/>
      </w:pPr>
      <w:r w:rsidRPr="00D71966">
        <w:t>Source:</w:t>
      </w:r>
      <w:r w:rsidRPr="00D71966">
        <w:tab/>
        <w:t>NEC</w:t>
      </w:r>
    </w:p>
    <w:p w14:paraId="6420CED0" w14:textId="3E779670" w:rsidR="00E445A8" w:rsidRPr="00D71966" w:rsidRDefault="00E445A8" w:rsidP="00D71966">
      <w:pPr>
        <w:pStyle w:val="3gpptdochead"/>
      </w:pPr>
      <w:r w:rsidRPr="00D71966">
        <w:t>Title:</w:t>
      </w:r>
      <w:r w:rsidRPr="00D71966">
        <w:tab/>
      </w:r>
      <w:r w:rsidR="00C24550">
        <w:t>Device architecture requirements 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r w:rsidRPr="00DD694A">
              <w:rPr>
                <w:rFonts w:eastAsia="SimSun"/>
                <w:i/>
                <w:lang w:eastAsia="ja-JP"/>
              </w:rPr>
              <w:t>X</w:t>
            </w:r>
            <w:r w:rsidRPr="00DD694A">
              <w:rPr>
                <w:rFonts w:eastAsia="SimSun"/>
                <w:lang w:eastAsia="ja-JP"/>
              </w:rPr>
              <w:t xml:space="preserve">  is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r>
              <w:t>Basestation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r>
              <w:t>Basestation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Identify basic blocks/components of possible Ambient IoT device architectures, taking into account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bookmarkEnd w:id="0"/>
    </w:tbl>
    <w:p w14:paraId="73588EA1" w14:textId="77777777" w:rsidR="005D266B" w:rsidRDefault="005D266B" w:rsidP="00D71966">
      <w:pPr>
        <w:pStyle w:val="3gpptxt"/>
        <w:rPr>
          <w:rFonts w:eastAsiaTheme="minorEastAsia"/>
        </w:rPr>
      </w:pPr>
    </w:p>
    <w:p w14:paraId="4B5DE02C" w14:textId="7C405668" w:rsidR="001F410D"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 xml:space="preserve">general </w:t>
      </w:r>
      <w:r w:rsidR="00182C26">
        <w:rPr>
          <w:rFonts w:eastAsiaTheme="minorEastAsia"/>
        </w:rPr>
        <w:t>architecture requirements for ambient IoT</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10C94060" w14:textId="77777777" w:rsidR="00AD576E" w:rsidRDefault="00142A49" w:rsidP="00B827E6">
      <w:pPr>
        <w:rPr>
          <w:rFonts w:eastAsia="Times New Roman"/>
        </w:rPr>
      </w:pPr>
      <w:r>
        <w:rPr>
          <w:rFonts w:eastAsia="Times New Roman"/>
        </w:rPr>
        <w:t xml:space="preserve">In </w:t>
      </w:r>
      <w:r w:rsidR="00BE56F6">
        <w:rPr>
          <w:rFonts w:eastAsia="Times New Roman"/>
        </w:rPr>
        <w:t>RAN1#116</w:t>
      </w:r>
      <w:r w:rsidR="004E1881">
        <w:rPr>
          <w:rFonts w:eastAsia="Times New Roman"/>
        </w:rPr>
        <w:t xml:space="preserve">, </w:t>
      </w:r>
      <w:r w:rsidR="0041398A">
        <w:rPr>
          <w:rFonts w:eastAsia="Times New Roman"/>
        </w:rPr>
        <w:t xml:space="preserve">following device types were agreed to be considered for the </w:t>
      </w:r>
      <w:r w:rsidR="00AD576E">
        <w:rPr>
          <w:rFonts w:eastAsia="Times New Roman"/>
        </w:rPr>
        <w:t>architecture discussion.</w:t>
      </w:r>
    </w:p>
    <w:p w14:paraId="281A3D6E" w14:textId="514A9F20" w:rsidR="00B92852" w:rsidRDefault="00B92852" w:rsidP="00B92852">
      <w:pPr>
        <w:pStyle w:val="ListParagraph"/>
        <w:numPr>
          <w:ilvl w:val="2"/>
          <w:numId w:val="18"/>
        </w:numPr>
      </w:pPr>
      <w:r>
        <w:t>Device 1: ~1 µW peak power consumption, has energy storage, initial sampling frequency offset (SFO) up to 10X ppm, neither DL nor UL amplification in the device. The device’s UL transmission is backscattered on a carrier wave provided externally.</w:t>
      </w:r>
    </w:p>
    <w:p w14:paraId="2748651E" w14:textId="77777777" w:rsidR="00B92852" w:rsidRDefault="00B92852" w:rsidP="00B92852">
      <w:pPr>
        <w:pStyle w:val="ListParagraph"/>
        <w:numPr>
          <w:ilvl w:val="2"/>
          <w:numId w:val="18"/>
        </w:numPr>
      </w:pPr>
      <w:r>
        <w:rPr>
          <w:rFonts w:hint="eastAsia"/>
        </w:rPr>
        <w:t xml:space="preserve">Device 2a: </w:t>
      </w:r>
      <w:r>
        <w:rPr>
          <w:rFonts w:hint="eastAsia"/>
        </w:rPr>
        <w:t>≤</w:t>
      </w:r>
      <w:r>
        <w:rPr>
          <w:rFonts w:hint="eastAsia"/>
        </w:rPr>
        <w:t xml:space="preserve"> a few hundred µW peak power consumption, has energy storage, initial sampling frequency offset (SFO) up to 10X ppm, both DL and/or UL amplification in the device. The device</w:t>
      </w:r>
      <w:r>
        <w:rPr>
          <w:rFonts w:hint="eastAsia"/>
        </w:rPr>
        <w:t>’</w:t>
      </w:r>
      <w:r>
        <w:rPr>
          <w:rFonts w:hint="eastAsia"/>
        </w:rPr>
        <w:t>s UL transmission is backscattered on a carrier wave provided exter</w:t>
      </w:r>
      <w:r>
        <w:t>nally.</w:t>
      </w:r>
    </w:p>
    <w:p w14:paraId="0E95CF27" w14:textId="79E6D363" w:rsidR="001B6519" w:rsidRDefault="00B92852" w:rsidP="00B92852">
      <w:pPr>
        <w:pStyle w:val="ListParagraph"/>
        <w:numPr>
          <w:ilvl w:val="2"/>
          <w:numId w:val="18"/>
        </w:numPr>
      </w:pPr>
      <w:r>
        <w:rPr>
          <w:rFonts w:hint="eastAsia"/>
        </w:rPr>
        <w:t xml:space="preserve">Device 2b: </w:t>
      </w:r>
      <w:r>
        <w:rPr>
          <w:rFonts w:hint="eastAsia"/>
        </w:rPr>
        <w:t>≤</w:t>
      </w:r>
      <w:r>
        <w:rPr>
          <w:rFonts w:hint="eastAsia"/>
        </w:rPr>
        <w:t xml:space="preserve"> a few hundred µW peak power consumption, has energy storage, initial sampling frequency offset (SFO) up to 10X ppm, both DL and/or UL amplification in the device. The device</w:t>
      </w:r>
      <w:r>
        <w:rPr>
          <w:rFonts w:hint="eastAsia"/>
        </w:rPr>
        <w:t>’</w:t>
      </w:r>
      <w:r>
        <w:rPr>
          <w:rFonts w:hint="eastAsia"/>
        </w:rPr>
        <w:t>s UL transmission is generated internally by the device.</w:t>
      </w:r>
    </w:p>
    <w:p w14:paraId="25F78B7A" w14:textId="4C48E5F1" w:rsidR="00B92852" w:rsidRDefault="0057464D" w:rsidP="00B92852">
      <w:r>
        <w:t xml:space="preserve">Further, agreements </w:t>
      </w:r>
      <w:r w:rsidR="00BB5469">
        <w:t>were made for high level device architecture description for Device 1 and Device 2a</w:t>
      </w:r>
      <w:r w:rsidR="00885AAE">
        <w:t xml:space="preserve">. However, </w:t>
      </w:r>
      <w:r w:rsidR="003324BB">
        <w:t xml:space="preserve">the architecture for Device 2b is still under discussion. </w:t>
      </w:r>
      <w:r w:rsidR="005015F4">
        <w:t xml:space="preserve">Moreover, </w:t>
      </w:r>
      <w:r w:rsidR="000B7048">
        <w:t xml:space="preserve">it is not clear whether </w:t>
      </w:r>
      <w:r w:rsidR="00BB60C5">
        <w:t xml:space="preserve">other architectures for Device 2a (like </w:t>
      </w:r>
      <w:r w:rsidR="0009795F">
        <w:t xml:space="preserve">IF-ED </w:t>
      </w:r>
      <w:r w:rsidR="000B7048">
        <w:t>and ZIF) should be considered for the study.</w:t>
      </w:r>
    </w:p>
    <w:p w14:paraId="50AE8394" w14:textId="5E36C258" w:rsidR="000B7048" w:rsidRDefault="00D20697" w:rsidP="00B92852">
      <w:r>
        <w:t xml:space="preserve">For the case of Device 2a, </w:t>
      </w:r>
      <w:r w:rsidR="0052195D">
        <w:t xml:space="preserve">while </w:t>
      </w:r>
      <w:r w:rsidR="00A567A0">
        <w:t>advanced receiver architectures like IF</w:t>
      </w:r>
      <w:r w:rsidR="005D5709">
        <w:t>-ED</w:t>
      </w:r>
      <w:r w:rsidR="00A567A0">
        <w:t xml:space="preserve"> or Z</w:t>
      </w:r>
      <w:r w:rsidR="00B92832">
        <w:t>I</w:t>
      </w:r>
      <w:r w:rsidR="00A567A0">
        <w:t xml:space="preserve">F can provide better DL </w:t>
      </w:r>
      <w:r w:rsidR="00F16EC3">
        <w:t>performance,</w:t>
      </w:r>
      <w:r w:rsidR="00A567A0">
        <w:t xml:space="preserve"> but they </w:t>
      </w:r>
      <w:r w:rsidR="00F16EC3">
        <w:t xml:space="preserve">do so </w:t>
      </w:r>
      <w:r w:rsidR="00A567A0">
        <w:t xml:space="preserve">at </w:t>
      </w:r>
      <w:r w:rsidR="00F16EC3">
        <w:t xml:space="preserve">the </w:t>
      </w:r>
      <w:r w:rsidR="00A567A0">
        <w:t xml:space="preserve">cost of </w:t>
      </w:r>
      <w:r w:rsidR="007E7AC6">
        <w:t>increased power consumption and device complexity</w:t>
      </w:r>
      <w:r w:rsidR="004D27DB">
        <w:t>. Further, presence of components like LO only in the receiver path (as transmitte</w:t>
      </w:r>
      <w:r w:rsidR="007F62EC">
        <w:t>r</w:t>
      </w:r>
      <w:r w:rsidR="004D27DB">
        <w:t xml:space="preserve"> uses backscatter communication) does not </w:t>
      </w:r>
      <w:r w:rsidR="00535CEA">
        <w:t xml:space="preserve">provide a good justification for </w:t>
      </w:r>
      <w:r w:rsidR="00D228B2">
        <w:t>cost effectiveness from a deployment perspective</w:t>
      </w:r>
      <w:r w:rsidR="00006489">
        <w:t xml:space="preserve">. Hence, we propose to </w:t>
      </w:r>
      <w:r w:rsidR="009D6FB3">
        <w:t>not consider IF</w:t>
      </w:r>
      <w:r w:rsidR="005D5709">
        <w:t>-ED or Z</w:t>
      </w:r>
      <w:r w:rsidR="00B92832">
        <w:t>I</w:t>
      </w:r>
      <w:r w:rsidR="005D5709">
        <w:t>F architecture further for study for Device 2a.</w:t>
      </w:r>
    </w:p>
    <w:p w14:paraId="61FBDFB5" w14:textId="3A342AF5" w:rsidR="0071016D" w:rsidRPr="00507C1A" w:rsidRDefault="00F60429" w:rsidP="00511296">
      <w:pPr>
        <w:pStyle w:val="3gpptxt"/>
        <w:rPr>
          <w:b/>
          <w:bCs/>
          <w:lang w:val="en-US" w:eastAsia="zh-CN"/>
        </w:rPr>
      </w:pPr>
      <w:r w:rsidRPr="00F560F5">
        <w:rPr>
          <w:b/>
          <w:bCs/>
          <w:lang w:val="en-US" w:eastAsia="zh-CN"/>
        </w:rPr>
        <w:t xml:space="preserve">Proposal 1: </w:t>
      </w:r>
      <w:r w:rsidR="00B27E6E">
        <w:rPr>
          <w:b/>
          <w:bCs/>
          <w:lang w:val="en-US" w:eastAsia="zh-CN"/>
        </w:rPr>
        <w:t xml:space="preserve">Consider </w:t>
      </w:r>
      <w:r w:rsidR="005C2465">
        <w:rPr>
          <w:b/>
          <w:bCs/>
          <w:lang w:val="en-US" w:eastAsia="zh-CN"/>
        </w:rPr>
        <w:t>RF-ED architecture as baseline for Device 2a for Rel-19</w:t>
      </w:r>
      <w:r>
        <w:rPr>
          <w:b/>
          <w:bCs/>
          <w:lang w:val="en-US" w:eastAsia="zh-CN"/>
        </w:rPr>
        <w:t>.</w:t>
      </w:r>
    </w:p>
    <w:p w14:paraId="05DC0661" w14:textId="226C372C" w:rsidR="00A6152E" w:rsidRDefault="00307445" w:rsidP="00A6152E">
      <w:r>
        <w:t>We now try to provide our perspective on the detailed architecture components and their applicability to different device types.</w:t>
      </w:r>
    </w:p>
    <w:p w14:paraId="3FB983BA" w14:textId="1929E20B" w:rsidR="00724B59" w:rsidRPr="00916EDC" w:rsidRDefault="00724B59" w:rsidP="00724B59">
      <w:pPr>
        <w:rPr>
          <w:b/>
          <w:bCs/>
          <w:u w:val="single"/>
        </w:rPr>
      </w:pPr>
      <w:r>
        <w:rPr>
          <w:b/>
          <w:bCs/>
          <w:u w:val="single"/>
        </w:rPr>
        <w:t>Frequency Shift</w:t>
      </w:r>
    </w:p>
    <w:p w14:paraId="29767028" w14:textId="3CE583D2" w:rsidR="00724B59" w:rsidRDefault="00724B59" w:rsidP="00A6152E">
      <w:r>
        <w:t xml:space="preserve">RAN1#117 already made observations related to support of large frequency shift </w:t>
      </w:r>
      <w:r w:rsidR="0042541B">
        <w:t xml:space="preserve">with a shift of </w:t>
      </w:r>
      <w:r w:rsidR="0075110A">
        <w:t xml:space="preserve">tens of MHz. It was concluded that </w:t>
      </w:r>
      <w:r w:rsidR="00A315C6">
        <w:t xml:space="preserve">large frequency shift </w:t>
      </w:r>
      <w:r w:rsidR="00DF6DBC">
        <w:t>is not feasible for Device 1</w:t>
      </w:r>
      <w:r w:rsidR="00A65AF0">
        <w:t xml:space="preserve">. The discussion now remains for </w:t>
      </w:r>
      <w:r w:rsidR="00B20D1E">
        <w:t xml:space="preserve">applicability of small frequency shift for a shift of few 100s kHz. </w:t>
      </w:r>
    </w:p>
    <w:p w14:paraId="0DE9212A" w14:textId="1E3F3BC0" w:rsidR="00B20D1E" w:rsidRDefault="00B20D1E" w:rsidP="00A6152E">
      <w:r>
        <w:t xml:space="preserve">Given that </w:t>
      </w:r>
      <w:r w:rsidR="004B74CE">
        <w:t>Ambient IoT devices are expected to incur high CLI for UL in the CW</w:t>
      </w:r>
      <w:r w:rsidR="005701C9">
        <w:t xml:space="preserve"> or DL</w:t>
      </w:r>
      <w:r w:rsidR="004B74CE">
        <w:t xml:space="preserve"> frequency, it is preferable to study mechanism </w:t>
      </w:r>
      <w:r w:rsidR="005701C9">
        <w:t xml:space="preserve">of small frequency shift to reduce the impact of high CLI. Additionally, small frequency shift may also allow </w:t>
      </w:r>
      <w:r w:rsidR="000525BB">
        <w:t>FDM of multiple IoT devices if different devices can use different frequency shifts</w:t>
      </w:r>
      <w:r w:rsidR="006B6532">
        <w:t xml:space="preserve">. This kind of FDM can especially be helpful during </w:t>
      </w:r>
      <w:r w:rsidR="005D72C7">
        <w:t xml:space="preserve">random </w:t>
      </w:r>
      <w:r w:rsidR="006B6532">
        <w:t>access</w:t>
      </w:r>
      <w:r w:rsidR="005D72C7">
        <w:t xml:space="preserve"> to reduce contention among devices. Hence, our preference is to support small frequency shift </w:t>
      </w:r>
      <w:r w:rsidR="005C4853">
        <w:t xml:space="preserve">for IoT devices including Device 1. For frequency shift we can use </w:t>
      </w:r>
      <w:r w:rsidR="006A47EC">
        <w:t xml:space="preserve">line coding based mechanism which is also used in RFID </w:t>
      </w:r>
      <w:r w:rsidR="00E06269">
        <w:t>system</w:t>
      </w:r>
      <w:r w:rsidR="006A47EC">
        <w:t>.</w:t>
      </w:r>
    </w:p>
    <w:p w14:paraId="1436EBE9" w14:textId="74DC48D9" w:rsidR="00E06269" w:rsidRDefault="00E06269" w:rsidP="00E06269">
      <w:pPr>
        <w:pStyle w:val="3gpptxt"/>
        <w:rPr>
          <w:b/>
          <w:bCs/>
          <w:lang w:val="en-US" w:eastAsia="zh-CN"/>
        </w:rPr>
      </w:pPr>
      <w:r w:rsidRPr="00F560F5">
        <w:rPr>
          <w:b/>
          <w:bCs/>
          <w:lang w:val="en-US" w:eastAsia="zh-CN"/>
        </w:rPr>
        <w:lastRenderedPageBreak/>
        <w:t xml:space="preserve">Proposal </w:t>
      </w:r>
      <w:r>
        <w:rPr>
          <w:b/>
          <w:bCs/>
          <w:lang w:val="en-US" w:eastAsia="zh-CN"/>
        </w:rPr>
        <w:t>2</w:t>
      </w:r>
      <w:r w:rsidRPr="00F560F5">
        <w:rPr>
          <w:b/>
          <w:bCs/>
          <w:lang w:val="en-US" w:eastAsia="zh-CN"/>
        </w:rPr>
        <w:t xml:space="preserve">: </w:t>
      </w:r>
      <w:r w:rsidR="00A528B2">
        <w:rPr>
          <w:b/>
          <w:bCs/>
          <w:lang w:val="en-US" w:eastAsia="zh-CN"/>
        </w:rPr>
        <w:t xml:space="preserve">RAN1 to study </w:t>
      </w:r>
      <w:r w:rsidR="00ED3F03">
        <w:rPr>
          <w:b/>
          <w:bCs/>
          <w:lang w:val="en-US" w:eastAsia="zh-CN"/>
        </w:rPr>
        <w:t>the feasibility of small frequency shift for all device types</w:t>
      </w:r>
      <w:r>
        <w:rPr>
          <w:b/>
          <w:bCs/>
          <w:lang w:val="en-US" w:eastAsia="zh-CN"/>
        </w:rPr>
        <w:t>.</w:t>
      </w:r>
      <w:r w:rsidR="00ED3F03">
        <w:rPr>
          <w:b/>
          <w:bCs/>
          <w:lang w:val="en-US" w:eastAsia="zh-CN"/>
        </w:rPr>
        <w:t xml:space="preserve"> </w:t>
      </w:r>
      <w:r w:rsidR="00621682">
        <w:rPr>
          <w:b/>
          <w:bCs/>
          <w:lang w:val="en-US" w:eastAsia="zh-CN"/>
        </w:rPr>
        <w:t>Following aspects to be considered:</w:t>
      </w:r>
    </w:p>
    <w:p w14:paraId="528F87B1" w14:textId="73B60C4C" w:rsidR="00621682" w:rsidRDefault="00D850E5" w:rsidP="00621682">
      <w:pPr>
        <w:pStyle w:val="3gpptxt"/>
        <w:numPr>
          <w:ilvl w:val="2"/>
          <w:numId w:val="18"/>
        </w:numPr>
        <w:rPr>
          <w:b/>
          <w:bCs/>
          <w:lang w:val="en-US" w:eastAsia="zh-CN"/>
        </w:rPr>
      </w:pPr>
      <w:r>
        <w:rPr>
          <w:b/>
          <w:bCs/>
          <w:lang w:val="en-US" w:eastAsia="zh-CN"/>
        </w:rPr>
        <w:t>Harmonics suppression</w:t>
      </w:r>
    </w:p>
    <w:p w14:paraId="58D834F2" w14:textId="023F14B0" w:rsidR="00D850E5" w:rsidRDefault="00F3446A" w:rsidP="00621682">
      <w:pPr>
        <w:pStyle w:val="3gpptxt"/>
        <w:numPr>
          <w:ilvl w:val="2"/>
          <w:numId w:val="18"/>
        </w:numPr>
        <w:rPr>
          <w:b/>
          <w:bCs/>
          <w:lang w:val="en-US" w:eastAsia="zh-CN"/>
        </w:rPr>
      </w:pPr>
      <w:r>
        <w:rPr>
          <w:b/>
          <w:bCs/>
          <w:lang w:val="en-US" w:eastAsia="zh-CN"/>
        </w:rPr>
        <w:t>Use of line coding for frequency shift</w:t>
      </w:r>
    </w:p>
    <w:p w14:paraId="046BA635" w14:textId="4DDED34D" w:rsidR="00F3446A" w:rsidRDefault="00907552" w:rsidP="00621682">
      <w:pPr>
        <w:pStyle w:val="3gpptxt"/>
        <w:numPr>
          <w:ilvl w:val="2"/>
          <w:numId w:val="18"/>
        </w:numPr>
        <w:rPr>
          <w:b/>
          <w:bCs/>
          <w:lang w:val="en-US" w:eastAsia="zh-CN"/>
        </w:rPr>
      </w:pPr>
      <w:r>
        <w:rPr>
          <w:b/>
          <w:bCs/>
          <w:lang w:val="en-US" w:eastAsia="zh-CN"/>
        </w:rPr>
        <w:t>Frequency shift range in order of few 100s of kHz</w:t>
      </w:r>
    </w:p>
    <w:p w14:paraId="6626A695" w14:textId="3E56DB4B" w:rsidR="00826C28" w:rsidRDefault="00151291" w:rsidP="00621682">
      <w:pPr>
        <w:pStyle w:val="3gpptxt"/>
        <w:numPr>
          <w:ilvl w:val="2"/>
          <w:numId w:val="18"/>
        </w:numPr>
        <w:rPr>
          <w:b/>
          <w:bCs/>
          <w:lang w:val="en-US" w:eastAsia="zh-CN"/>
        </w:rPr>
      </w:pPr>
      <w:r>
        <w:rPr>
          <w:b/>
          <w:bCs/>
          <w:lang w:val="en-US" w:eastAsia="zh-CN"/>
        </w:rPr>
        <w:t>Power consumption</w:t>
      </w:r>
    </w:p>
    <w:p w14:paraId="2D0831FA" w14:textId="45AE7CAA" w:rsidR="00907BCF" w:rsidRPr="00907BCF" w:rsidRDefault="0044144F" w:rsidP="00170955">
      <w:pPr>
        <w:pStyle w:val="3gpptxt"/>
        <w:numPr>
          <w:ilvl w:val="2"/>
          <w:numId w:val="18"/>
        </w:numPr>
        <w:rPr>
          <w:b/>
          <w:bCs/>
          <w:lang w:val="en-US" w:eastAsia="zh-CN"/>
        </w:rPr>
      </w:pPr>
      <w:r w:rsidRPr="00907BCF">
        <w:rPr>
          <w:b/>
          <w:bCs/>
          <w:lang w:val="en-US" w:eastAsia="zh-CN"/>
        </w:rPr>
        <w:t>Required clock accuracy</w:t>
      </w:r>
    </w:p>
    <w:p w14:paraId="1E853809" w14:textId="3C854EBC" w:rsidR="00410F44" w:rsidRPr="00916EDC" w:rsidRDefault="00EF3296" w:rsidP="00410F44">
      <w:pPr>
        <w:rPr>
          <w:b/>
          <w:bCs/>
          <w:u w:val="single"/>
        </w:rPr>
      </w:pPr>
      <w:r>
        <w:rPr>
          <w:b/>
          <w:bCs/>
          <w:u w:val="single"/>
        </w:rPr>
        <w:t>Clock/LO</w:t>
      </w:r>
    </w:p>
    <w:p w14:paraId="5F1194AE" w14:textId="772B503E" w:rsidR="00916EDC" w:rsidRDefault="00410F44" w:rsidP="00A6152E">
      <w:r>
        <w:t xml:space="preserve">For Clock/LO </w:t>
      </w:r>
      <w:r w:rsidR="00725203">
        <w:t xml:space="preserve">accuracy </w:t>
      </w:r>
      <w:r>
        <w:t xml:space="preserve">assumption, we assume that </w:t>
      </w:r>
      <w:r w:rsidR="00EF3296">
        <w:t xml:space="preserve">higher </w:t>
      </w:r>
      <w:r w:rsidR="00C34815">
        <w:t xml:space="preserve">initial </w:t>
      </w:r>
      <w:r w:rsidR="00EF3296">
        <w:t xml:space="preserve">SFO would be applicable to </w:t>
      </w:r>
      <w:r w:rsidR="00C34815">
        <w:t>Device 1 as compared to Device 2a/2b</w:t>
      </w:r>
      <w:r w:rsidR="00DE370D">
        <w:t xml:space="preserve">, where </w:t>
      </w:r>
      <w:r w:rsidR="00220461">
        <w:t>an initial SFO of 10^4~10^5 ppm value can be assumed (</w:t>
      </w:r>
      <w:r w:rsidR="00673FFB">
        <w:t>like</w:t>
      </w:r>
      <w:r w:rsidR="00220461">
        <w:t xml:space="preserve"> RFID) </w:t>
      </w:r>
      <w:r w:rsidR="006874C2">
        <w:t>and SFO requirement of Device 2 can be assumed to be around 100ppm.</w:t>
      </w:r>
    </w:p>
    <w:p w14:paraId="7A5A68CF" w14:textId="57464330" w:rsidR="004F2F0D" w:rsidRDefault="006874C2" w:rsidP="004F2F0D">
      <w:pPr>
        <w:spacing w:after="0"/>
        <w:rPr>
          <w:b/>
          <w:bCs/>
        </w:rPr>
      </w:pPr>
      <w:r w:rsidRPr="00F560F5">
        <w:rPr>
          <w:b/>
          <w:bCs/>
        </w:rPr>
        <w:t xml:space="preserve">Proposal </w:t>
      </w:r>
      <w:r w:rsidR="004E5D43">
        <w:rPr>
          <w:b/>
          <w:bCs/>
        </w:rPr>
        <w:t>3</w:t>
      </w:r>
      <w:r w:rsidRPr="00F560F5">
        <w:rPr>
          <w:b/>
          <w:bCs/>
        </w:rPr>
        <w:t xml:space="preserve">: </w:t>
      </w:r>
      <w:r w:rsidR="004F2F0D">
        <w:rPr>
          <w:b/>
          <w:bCs/>
        </w:rPr>
        <w:t>Consider following as the clock/LO accuracy assumptions for ambient IoT</w:t>
      </w:r>
      <w:r w:rsidR="00514A52">
        <w:rPr>
          <w:b/>
          <w:bCs/>
        </w:rPr>
        <w:t>,</w:t>
      </w:r>
    </w:p>
    <w:p w14:paraId="09DFC703" w14:textId="17738BFC" w:rsidR="004F2F0D" w:rsidRDefault="004F2F0D" w:rsidP="004F2F0D">
      <w:pPr>
        <w:pStyle w:val="ListParagraph"/>
        <w:numPr>
          <w:ilvl w:val="2"/>
          <w:numId w:val="18"/>
        </w:numPr>
        <w:spacing w:after="0"/>
        <w:rPr>
          <w:b/>
          <w:bCs/>
        </w:rPr>
      </w:pPr>
      <w:r w:rsidRPr="004F2F0D">
        <w:rPr>
          <w:b/>
          <w:bCs/>
        </w:rPr>
        <w:t>Initial SFO of 10^4</w:t>
      </w:r>
      <w:r w:rsidR="00F84656">
        <w:rPr>
          <w:b/>
          <w:bCs/>
        </w:rPr>
        <w:t xml:space="preserve"> ~ </w:t>
      </w:r>
      <w:r w:rsidRPr="004F2F0D">
        <w:rPr>
          <w:b/>
          <w:bCs/>
        </w:rPr>
        <w:t>10^5 ppm for Device 1</w:t>
      </w:r>
    </w:p>
    <w:p w14:paraId="6AE5A6CB" w14:textId="46B0B99A" w:rsidR="004F2F0D" w:rsidRPr="004F2F0D" w:rsidRDefault="004F2F0D" w:rsidP="004F2F0D">
      <w:pPr>
        <w:pStyle w:val="ListParagraph"/>
        <w:numPr>
          <w:ilvl w:val="2"/>
          <w:numId w:val="18"/>
        </w:numPr>
        <w:rPr>
          <w:b/>
          <w:bCs/>
        </w:rPr>
      </w:pPr>
      <w:r w:rsidRPr="004F2F0D">
        <w:rPr>
          <w:b/>
          <w:bCs/>
        </w:rPr>
        <w:t xml:space="preserve">Initial SFO of </w:t>
      </w:r>
      <w:r>
        <w:rPr>
          <w:b/>
          <w:bCs/>
        </w:rPr>
        <w:t>100</w:t>
      </w:r>
      <w:r w:rsidRPr="004F2F0D">
        <w:rPr>
          <w:b/>
          <w:bCs/>
        </w:rPr>
        <w:t xml:space="preserve"> ppm for Device </w:t>
      </w:r>
      <w:r>
        <w:rPr>
          <w:b/>
          <w:bCs/>
        </w:rPr>
        <w:t>2a/2b</w:t>
      </w:r>
    </w:p>
    <w:p w14:paraId="6FD282DD" w14:textId="5F02DE42" w:rsidR="00396DB3" w:rsidRPr="00396DB3" w:rsidRDefault="00396DB3" w:rsidP="00396DB3">
      <w:pPr>
        <w:rPr>
          <w:b/>
          <w:bCs/>
          <w:u w:val="single"/>
        </w:rPr>
      </w:pPr>
      <w:r>
        <w:rPr>
          <w:b/>
          <w:bCs/>
          <w:u w:val="single"/>
        </w:rPr>
        <w:t>Energy Storage</w:t>
      </w:r>
    </w:p>
    <w:p w14:paraId="60F14BDD" w14:textId="0A44C4CE" w:rsidR="00C76F32" w:rsidRDefault="006C48AF" w:rsidP="00A6152E">
      <w:r w:rsidRPr="006C48AF">
        <w:t>RAN1</w:t>
      </w:r>
      <w:r>
        <w:t xml:space="preserve">#116 also </w:t>
      </w:r>
      <w:r w:rsidR="00AE6DC4">
        <w:t>briefly discussed</w:t>
      </w:r>
      <w:r>
        <w:t xml:space="preserve"> the requirements for energy storage</w:t>
      </w:r>
      <w:r w:rsidR="00AE6DC4">
        <w:t xml:space="preserve"> in IoT devices. Although, energy storage assumption </w:t>
      </w:r>
      <w:r w:rsidR="004E3B55">
        <w:t>is</w:t>
      </w:r>
      <w:r w:rsidR="00AE6DC4">
        <w:t xml:space="preserve"> not expected to be explicitly specified, the energy storage assumptions will dictate us to identify the </w:t>
      </w:r>
      <w:r w:rsidR="004E3B55">
        <w:t xml:space="preserve">Tx/Rx </w:t>
      </w:r>
      <w:r w:rsidR="00F5740B">
        <w:t>operational requirements</w:t>
      </w:r>
      <w:r w:rsidR="004E3B55">
        <w:t xml:space="preserve">. For example, the </w:t>
      </w:r>
      <w:r w:rsidR="00E94832">
        <w:t xml:space="preserve">amount of time an ambient IoT device can be expected to continue Tx/Rx operation without interruption is directly linked to the amount of </w:t>
      </w:r>
      <w:r w:rsidR="009B6BBF">
        <w:t xml:space="preserve">energy </w:t>
      </w:r>
      <w:r w:rsidR="00E94832">
        <w:t>storage</w:t>
      </w:r>
      <w:r w:rsidR="009B6BBF">
        <w:t xml:space="preserve"> present in the device. </w:t>
      </w:r>
      <w:r w:rsidR="00F8377F">
        <w:t>Hence, there is a need to agree on the baseline assumption of storage</w:t>
      </w:r>
      <w:r w:rsidR="00C76F32">
        <w:t>.</w:t>
      </w:r>
    </w:p>
    <w:p w14:paraId="43EDF07C" w14:textId="74A05440" w:rsidR="00B52A9C" w:rsidRDefault="00B52A9C" w:rsidP="00A6152E">
      <w:r>
        <w:t xml:space="preserve">From our understanding, </w:t>
      </w:r>
      <w:r w:rsidR="00387BB5">
        <w:t>specifying the exact storage value</w:t>
      </w:r>
      <w:r w:rsidR="00502DA2">
        <w:t xml:space="preserve"> (in uF)</w:t>
      </w:r>
      <w:r w:rsidR="00387BB5">
        <w:t xml:space="preserve"> for different device types leads into discussion of various </w:t>
      </w:r>
      <w:r w:rsidR="00574A4C">
        <w:t xml:space="preserve">implementation specific aspects for example </w:t>
      </w:r>
      <w:r w:rsidR="00AA3026">
        <w:t>energy harvesting efficiency</w:t>
      </w:r>
      <w:r w:rsidR="00865098">
        <w:t xml:space="preserve">. This type of discussion should be avoided. </w:t>
      </w:r>
      <w:r w:rsidR="00475A13">
        <w:t>Instead,</w:t>
      </w:r>
      <w:r w:rsidR="00865098">
        <w:t xml:space="preserve"> we prefer to have the discussion on the overall impact on the communication </w:t>
      </w:r>
      <w:r w:rsidR="00475A13">
        <w:t>capability of the IoT devices.</w:t>
      </w:r>
      <w:r w:rsidR="00387BB5">
        <w:t xml:space="preserve"> </w:t>
      </w:r>
      <w:r w:rsidR="00475A13">
        <w:t xml:space="preserve">Hence, it may be preferable to discuss the IoT device storage requirements in terms of time duration for which an ambient IoT device can continue its Tx/Rx operation without interruption of energy harvesting. Further, </w:t>
      </w:r>
      <w:r w:rsidR="00893A58">
        <w:t>we can consider whether the requirement can be kept common for all device types or different for each device.</w:t>
      </w:r>
    </w:p>
    <w:p w14:paraId="2448743C" w14:textId="1EC313FF" w:rsidR="009B5057" w:rsidRDefault="00C76F32" w:rsidP="009B5057">
      <w:pPr>
        <w:spacing w:after="0"/>
        <w:rPr>
          <w:b/>
          <w:bCs/>
        </w:rPr>
      </w:pPr>
      <w:r w:rsidRPr="00F560F5">
        <w:rPr>
          <w:b/>
          <w:bCs/>
        </w:rPr>
        <w:t xml:space="preserve">Proposal </w:t>
      </w:r>
      <w:r w:rsidR="004E5D43">
        <w:rPr>
          <w:b/>
          <w:bCs/>
        </w:rPr>
        <w:t>4</w:t>
      </w:r>
      <w:r w:rsidRPr="00F560F5">
        <w:rPr>
          <w:b/>
          <w:bCs/>
        </w:rPr>
        <w:t xml:space="preserve">: </w:t>
      </w:r>
      <w:r>
        <w:rPr>
          <w:b/>
          <w:bCs/>
        </w:rPr>
        <w:t xml:space="preserve">Discuss the energy storage requirements for different </w:t>
      </w:r>
      <w:r w:rsidR="007747AF">
        <w:rPr>
          <w:b/>
          <w:bCs/>
        </w:rPr>
        <w:t xml:space="preserve">ambient IoT device types in terms of </w:t>
      </w:r>
      <w:r w:rsidR="0017229C">
        <w:rPr>
          <w:b/>
          <w:bCs/>
        </w:rPr>
        <w:t>time duration for which an ambient IoT device can continue its Tx/Rx operation without interruption.</w:t>
      </w:r>
    </w:p>
    <w:p w14:paraId="7256C1DE" w14:textId="77777777" w:rsidR="009B5057" w:rsidRPr="006C48AF" w:rsidRDefault="009B5057" w:rsidP="00D06855"/>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851BF2F" w:rsidR="00554C6A"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 xml:space="preserve">general </w:t>
      </w:r>
      <w:r w:rsidR="005F1B30">
        <w:rPr>
          <w:rFonts w:eastAsiaTheme="minorEastAsia"/>
        </w:rPr>
        <w:t xml:space="preserve">architecture </w:t>
      </w:r>
      <w:r w:rsidR="00A47336" w:rsidRPr="00A47336">
        <w:rPr>
          <w:rFonts w:eastAsiaTheme="minorEastAsia"/>
        </w:rPr>
        <w:t>aspects of ambient IoT</w:t>
      </w:r>
      <w:r w:rsidRPr="00D71966">
        <w:rPr>
          <w:rFonts w:eastAsiaTheme="minorEastAsia"/>
        </w:rPr>
        <w:t>, and propose that:</w:t>
      </w:r>
    </w:p>
    <w:p w14:paraId="24C1C0C4" w14:textId="380CEF27" w:rsidR="005F1B30" w:rsidRDefault="005F1B30" w:rsidP="00D71966">
      <w:pPr>
        <w:pStyle w:val="3gpptxt"/>
        <w:rPr>
          <w:b/>
          <w:bCs/>
          <w:lang w:val="en-US" w:eastAsia="zh-CN"/>
        </w:rPr>
      </w:pPr>
      <w:r w:rsidRPr="00F560F5">
        <w:rPr>
          <w:b/>
          <w:bCs/>
          <w:lang w:val="en-US" w:eastAsia="zh-CN"/>
        </w:rPr>
        <w:t xml:space="preserve">Proposal 1: </w:t>
      </w:r>
      <w:r>
        <w:rPr>
          <w:b/>
          <w:bCs/>
          <w:lang w:val="en-US" w:eastAsia="zh-CN"/>
        </w:rPr>
        <w:t>Consider RF-ED architecture as baseline for Device 2a for Rel-19.</w:t>
      </w:r>
    </w:p>
    <w:p w14:paraId="384DEA3A" w14:textId="77777777" w:rsidR="005D7820" w:rsidRDefault="005D7820" w:rsidP="005D7820">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RAN1 to study the feasibility of small frequency shift for all device types. Following aspects to be considered:</w:t>
      </w:r>
    </w:p>
    <w:p w14:paraId="201F771C" w14:textId="77777777" w:rsidR="005D7820" w:rsidRDefault="005D7820" w:rsidP="005D7820">
      <w:pPr>
        <w:pStyle w:val="3gpptxt"/>
        <w:numPr>
          <w:ilvl w:val="2"/>
          <w:numId w:val="18"/>
        </w:numPr>
        <w:rPr>
          <w:b/>
          <w:bCs/>
          <w:lang w:val="en-US" w:eastAsia="zh-CN"/>
        </w:rPr>
      </w:pPr>
      <w:r>
        <w:rPr>
          <w:b/>
          <w:bCs/>
          <w:lang w:val="en-US" w:eastAsia="zh-CN"/>
        </w:rPr>
        <w:t>Harmonics suppression</w:t>
      </w:r>
    </w:p>
    <w:p w14:paraId="72291DF3" w14:textId="77777777" w:rsidR="005D7820" w:rsidRDefault="005D7820" w:rsidP="005D7820">
      <w:pPr>
        <w:pStyle w:val="3gpptxt"/>
        <w:numPr>
          <w:ilvl w:val="2"/>
          <w:numId w:val="18"/>
        </w:numPr>
        <w:rPr>
          <w:b/>
          <w:bCs/>
          <w:lang w:val="en-US" w:eastAsia="zh-CN"/>
        </w:rPr>
      </w:pPr>
      <w:r>
        <w:rPr>
          <w:b/>
          <w:bCs/>
          <w:lang w:val="en-US" w:eastAsia="zh-CN"/>
        </w:rPr>
        <w:t>Use of line coding for frequency shift</w:t>
      </w:r>
    </w:p>
    <w:p w14:paraId="2E6ED6A2" w14:textId="77777777" w:rsidR="005D7820" w:rsidRDefault="005D7820" w:rsidP="005D7820">
      <w:pPr>
        <w:pStyle w:val="3gpptxt"/>
        <w:numPr>
          <w:ilvl w:val="2"/>
          <w:numId w:val="18"/>
        </w:numPr>
        <w:rPr>
          <w:b/>
          <w:bCs/>
          <w:lang w:val="en-US" w:eastAsia="zh-CN"/>
        </w:rPr>
      </w:pPr>
      <w:r>
        <w:rPr>
          <w:b/>
          <w:bCs/>
          <w:lang w:val="en-US" w:eastAsia="zh-CN"/>
        </w:rPr>
        <w:t>Frequency shift range in order of few 100s of kHz</w:t>
      </w:r>
    </w:p>
    <w:p w14:paraId="474E1A0E" w14:textId="77777777" w:rsidR="005D7820" w:rsidRDefault="005D7820" w:rsidP="005D7820">
      <w:pPr>
        <w:pStyle w:val="3gpptxt"/>
        <w:numPr>
          <w:ilvl w:val="2"/>
          <w:numId w:val="18"/>
        </w:numPr>
        <w:rPr>
          <w:b/>
          <w:bCs/>
          <w:lang w:val="en-US" w:eastAsia="zh-CN"/>
        </w:rPr>
      </w:pPr>
      <w:r>
        <w:rPr>
          <w:b/>
          <w:bCs/>
          <w:lang w:val="en-US" w:eastAsia="zh-CN"/>
        </w:rPr>
        <w:t>Power consumption</w:t>
      </w:r>
    </w:p>
    <w:p w14:paraId="668CB051" w14:textId="5AD20D1E" w:rsidR="005D7820" w:rsidRPr="005D7820" w:rsidRDefault="005D7820" w:rsidP="005D7820">
      <w:pPr>
        <w:pStyle w:val="3gpptxt"/>
        <w:numPr>
          <w:ilvl w:val="2"/>
          <w:numId w:val="18"/>
        </w:numPr>
        <w:rPr>
          <w:b/>
          <w:bCs/>
          <w:lang w:val="en-US" w:eastAsia="zh-CN"/>
        </w:rPr>
      </w:pPr>
      <w:r w:rsidRPr="005D7820">
        <w:rPr>
          <w:b/>
          <w:bCs/>
        </w:rPr>
        <w:t>Required clock accuracy</w:t>
      </w:r>
    </w:p>
    <w:p w14:paraId="24CE0713" w14:textId="73F3AEFA" w:rsidR="00162DC6" w:rsidRDefault="00162DC6" w:rsidP="005D7820">
      <w:pPr>
        <w:spacing w:after="0"/>
        <w:rPr>
          <w:b/>
          <w:bCs/>
        </w:rPr>
      </w:pPr>
      <w:r w:rsidRPr="00F560F5">
        <w:rPr>
          <w:b/>
          <w:bCs/>
        </w:rPr>
        <w:t xml:space="preserve">Proposal </w:t>
      </w:r>
      <w:r w:rsidR="007B4A13">
        <w:rPr>
          <w:b/>
          <w:bCs/>
        </w:rPr>
        <w:t>3</w:t>
      </w:r>
      <w:r w:rsidRPr="00F560F5">
        <w:rPr>
          <w:b/>
          <w:bCs/>
        </w:rPr>
        <w:t xml:space="preserve">: </w:t>
      </w:r>
      <w:r>
        <w:rPr>
          <w:b/>
          <w:bCs/>
        </w:rPr>
        <w:t>Consider following as the clock/LO accuracy assumptions for ambient IoT</w:t>
      </w:r>
    </w:p>
    <w:p w14:paraId="0EF22C23" w14:textId="77777777" w:rsidR="00162DC6" w:rsidRDefault="00162DC6" w:rsidP="00162DC6">
      <w:pPr>
        <w:pStyle w:val="ListParagraph"/>
        <w:numPr>
          <w:ilvl w:val="2"/>
          <w:numId w:val="18"/>
        </w:numPr>
        <w:spacing w:after="0"/>
        <w:rPr>
          <w:b/>
          <w:bCs/>
        </w:rPr>
      </w:pPr>
      <w:r w:rsidRPr="004F2F0D">
        <w:rPr>
          <w:b/>
          <w:bCs/>
        </w:rPr>
        <w:t>Initial SFO of 10^4</w:t>
      </w:r>
      <w:r>
        <w:rPr>
          <w:b/>
          <w:bCs/>
        </w:rPr>
        <w:t xml:space="preserve"> ~ </w:t>
      </w:r>
      <w:r w:rsidRPr="004F2F0D">
        <w:rPr>
          <w:b/>
          <w:bCs/>
        </w:rPr>
        <w:t>10^5 ppm for Device 1</w:t>
      </w:r>
    </w:p>
    <w:p w14:paraId="7B93FD96" w14:textId="77777777" w:rsidR="00162DC6" w:rsidRPr="004F2F0D" w:rsidRDefault="00162DC6" w:rsidP="00162DC6">
      <w:pPr>
        <w:pStyle w:val="ListParagraph"/>
        <w:numPr>
          <w:ilvl w:val="2"/>
          <w:numId w:val="18"/>
        </w:numPr>
        <w:rPr>
          <w:b/>
          <w:bCs/>
        </w:rPr>
      </w:pPr>
      <w:r w:rsidRPr="004F2F0D">
        <w:rPr>
          <w:b/>
          <w:bCs/>
        </w:rPr>
        <w:t xml:space="preserve">Initial SFO of </w:t>
      </w:r>
      <w:r>
        <w:rPr>
          <w:b/>
          <w:bCs/>
        </w:rPr>
        <w:t>100</w:t>
      </w:r>
      <w:r w:rsidRPr="004F2F0D">
        <w:rPr>
          <w:b/>
          <w:bCs/>
        </w:rPr>
        <w:t xml:space="preserve"> ppm for Device </w:t>
      </w:r>
      <w:r>
        <w:rPr>
          <w:b/>
          <w:bCs/>
        </w:rPr>
        <w:t>2a/2b</w:t>
      </w:r>
    </w:p>
    <w:p w14:paraId="010480CE" w14:textId="0D7A386F" w:rsidR="00162DC6" w:rsidRDefault="00162DC6" w:rsidP="00162DC6">
      <w:pPr>
        <w:pStyle w:val="3gpptxt"/>
        <w:rPr>
          <w:b/>
          <w:bCs/>
        </w:rPr>
      </w:pPr>
      <w:r w:rsidRPr="00F560F5">
        <w:rPr>
          <w:b/>
          <w:bCs/>
          <w:lang w:val="en-US" w:eastAsia="zh-CN"/>
        </w:rPr>
        <w:t xml:space="preserve">Proposal </w:t>
      </w:r>
      <w:r w:rsidR="007B4A13">
        <w:rPr>
          <w:b/>
          <w:bCs/>
        </w:rPr>
        <w:t>4</w:t>
      </w:r>
      <w:r w:rsidRPr="00F560F5">
        <w:rPr>
          <w:b/>
          <w:bCs/>
          <w:lang w:val="en-US" w:eastAsia="zh-CN"/>
        </w:rPr>
        <w:t xml:space="preserve">: </w:t>
      </w:r>
      <w:r>
        <w:rPr>
          <w:b/>
          <w:bCs/>
        </w:rPr>
        <w:t>Discuss the energy storage requirements for different ambient IoT device types in terms of time duration for which an ambient IoT device can continue its Tx/Rx operation without interruption.</w:t>
      </w:r>
    </w:p>
    <w:p w14:paraId="640090A1" w14:textId="432310DA" w:rsidR="00554C6A" w:rsidRPr="00D71966" w:rsidRDefault="00554C6A" w:rsidP="00D71966">
      <w:pPr>
        <w:pStyle w:val="3gpptitlelv2"/>
        <w:rPr>
          <w:rFonts w:eastAsiaTheme="minorEastAsia"/>
        </w:rPr>
      </w:pPr>
      <w:r w:rsidRPr="00D71966">
        <w:rPr>
          <w:rFonts w:eastAsiaTheme="minorEastAsia"/>
        </w:rPr>
        <w:lastRenderedPageBreak/>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3GPP TR 22.840 V2.0.0, Study on Ambient power-enabled Internet of Things (Release 19), September, 2023</w:t>
      </w:r>
    </w:p>
    <w:p w14:paraId="3E8AFC60" w14:textId="49D93EAA" w:rsidR="00885FF1" w:rsidRDefault="00C663A0" w:rsidP="00C663A0">
      <w:pPr>
        <w:pStyle w:val="3gpptxt"/>
      </w:pPr>
      <w:r>
        <w:t>[3]</w:t>
      </w:r>
      <w:r>
        <w:tab/>
        <w:t>3GPP TR 38.848 V18.0.0, Study on Ambient IoT (Internet of Things) in RAN (Release 18), September, 2023</w:t>
      </w:r>
    </w:p>
    <w:p w14:paraId="67EBEAFE" w14:textId="3E1CB848" w:rsidR="00171AF6" w:rsidRDefault="00171AF6" w:rsidP="00C663A0">
      <w:pPr>
        <w:pStyle w:val="3gpptxt"/>
      </w:pPr>
      <w:r w:rsidRPr="00171AF6">
        <w:t>[</w:t>
      </w:r>
      <w:r>
        <w:t>4</w:t>
      </w:r>
      <w:r w:rsidRPr="00171AF6">
        <w:t>]</w:t>
      </w:r>
      <w:r w:rsidRPr="00171AF6">
        <w:tab/>
        <w:t>Draft_Minutes_report_RAN1#116_v020</w:t>
      </w:r>
    </w:p>
    <w:p w14:paraId="687227AD" w14:textId="011B3014" w:rsidR="007B4A13" w:rsidRDefault="007B4A13" w:rsidP="007B4A13">
      <w:pPr>
        <w:pStyle w:val="3gpptxt"/>
      </w:pPr>
      <w:r w:rsidRPr="00171AF6">
        <w:t>[</w:t>
      </w:r>
      <w:r>
        <w:t>5</w:t>
      </w:r>
      <w:r w:rsidRPr="00171AF6">
        <w:t>]</w:t>
      </w:r>
      <w:r w:rsidRPr="00171AF6">
        <w:tab/>
        <w:t>Draft_Minutes_report_RAN1#116</w:t>
      </w:r>
      <w:r>
        <w:t>bis</w:t>
      </w:r>
      <w:r w:rsidRPr="00171AF6">
        <w:t>_v0</w:t>
      </w:r>
      <w:r>
        <w:t>3</w:t>
      </w:r>
      <w:r w:rsidRPr="00171AF6">
        <w:t>0</w:t>
      </w:r>
    </w:p>
    <w:p w14:paraId="09F9E848" w14:textId="34D8B67F" w:rsidR="005D7820" w:rsidRPr="00D71966" w:rsidRDefault="005D7820" w:rsidP="005D7820">
      <w:pPr>
        <w:pStyle w:val="3gpptxt"/>
      </w:pPr>
      <w:r w:rsidRPr="00171AF6">
        <w:t>[</w:t>
      </w:r>
      <w:r>
        <w:t>6</w:t>
      </w:r>
      <w:r w:rsidRPr="00171AF6">
        <w:t>]</w:t>
      </w:r>
      <w:r w:rsidRPr="00171AF6">
        <w:tab/>
        <w:t>Draft_Minutes_report_RAN1#11</w:t>
      </w:r>
      <w:r>
        <w:t>7</w:t>
      </w:r>
      <w:r w:rsidRPr="00171AF6">
        <w:t>_v0</w:t>
      </w:r>
      <w:r>
        <w:t>1</w:t>
      </w:r>
      <w:r w:rsidRPr="00171AF6">
        <w:t>0</w:t>
      </w:r>
    </w:p>
    <w:p w14:paraId="09E3F9FC" w14:textId="77777777" w:rsidR="005D7820" w:rsidRPr="00D71966" w:rsidRDefault="005D7820" w:rsidP="007B4A13">
      <w:pPr>
        <w:pStyle w:val="3gpptxt"/>
      </w:pPr>
    </w:p>
    <w:p w14:paraId="32EBADF6" w14:textId="77777777" w:rsidR="007B4A13" w:rsidRPr="00D71966" w:rsidRDefault="007B4A13" w:rsidP="00C663A0">
      <w:pPr>
        <w:pStyle w:val="3gpptxt"/>
      </w:pPr>
    </w:p>
    <w:bookmarkEnd w:id="1"/>
    <w:bookmarkEnd w:id="2"/>
    <w:p w14:paraId="5B684BC1" w14:textId="11F7CACF"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3A06F" w14:textId="77777777" w:rsidR="006D3781" w:rsidRDefault="006D3781" w:rsidP="005D10D5">
      <w:pPr>
        <w:spacing w:after="0"/>
      </w:pPr>
      <w:r>
        <w:separator/>
      </w:r>
    </w:p>
  </w:endnote>
  <w:endnote w:type="continuationSeparator" w:id="0">
    <w:p w14:paraId="19340931" w14:textId="77777777" w:rsidR="006D3781" w:rsidRDefault="006D3781"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0BD081" w14:textId="77777777" w:rsidR="006D3781" w:rsidRDefault="006D3781" w:rsidP="005D10D5">
      <w:pPr>
        <w:spacing w:after="0"/>
      </w:pPr>
      <w:r>
        <w:separator/>
      </w:r>
    </w:p>
  </w:footnote>
  <w:footnote w:type="continuationSeparator" w:id="0">
    <w:p w14:paraId="165D9E42" w14:textId="77777777" w:rsidR="006D3781" w:rsidRDefault="006D3781"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25"/>
  </w:num>
  <w:num w:numId="3" w16cid:durableId="1466002723">
    <w:abstractNumId w:val="3"/>
  </w:num>
  <w:num w:numId="4" w16cid:durableId="2124375256">
    <w:abstractNumId w:val="14"/>
  </w:num>
  <w:num w:numId="5" w16cid:durableId="1359896372">
    <w:abstractNumId w:val="24"/>
  </w:num>
  <w:num w:numId="6" w16cid:durableId="569656307">
    <w:abstractNumId w:val="17"/>
  </w:num>
  <w:num w:numId="7" w16cid:durableId="1460956498">
    <w:abstractNumId w:val="5"/>
  </w:num>
  <w:num w:numId="8" w16cid:durableId="773357169">
    <w:abstractNumId w:val="18"/>
  </w:num>
  <w:num w:numId="9" w16cid:durableId="852230689">
    <w:abstractNumId w:val="13"/>
  </w:num>
  <w:num w:numId="10" w16cid:durableId="1897663236">
    <w:abstractNumId w:val="1"/>
  </w:num>
  <w:num w:numId="11" w16cid:durableId="1807897114">
    <w:abstractNumId w:val="11"/>
  </w:num>
  <w:num w:numId="12" w16cid:durableId="2136363949">
    <w:abstractNumId w:val="19"/>
  </w:num>
  <w:num w:numId="13" w16cid:durableId="1271816842">
    <w:abstractNumId w:val="32"/>
  </w:num>
  <w:num w:numId="14" w16cid:durableId="115565549">
    <w:abstractNumId w:val="12"/>
  </w:num>
  <w:num w:numId="15" w16cid:durableId="1313370735">
    <w:abstractNumId w:val="10"/>
  </w:num>
  <w:num w:numId="16" w16cid:durableId="841967717">
    <w:abstractNumId w:val="20"/>
  </w:num>
  <w:num w:numId="17" w16cid:durableId="258106848">
    <w:abstractNumId w:val="27"/>
  </w:num>
  <w:num w:numId="18" w16cid:durableId="1463767797">
    <w:abstractNumId w:val="7"/>
  </w:num>
  <w:num w:numId="19" w16cid:durableId="2015767284">
    <w:abstractNumId w:val="23"/>
  </w:num>
  <w:num w:numId="20" w16cid:durableId="1126970739">
    <w:abstractNumId w:val="4"/>
  </w:num>
  <w:num w:numId="21" w16cid:durableId="1942881327">
    <w:abstractNumId w:val="28"/>
  </w:num>
  <w:num w:numId="22" w16cid:durableId="726805446">
    <w:abstractNumId w:val="30"/>
  </w:num>
  <w:num w:numId="23" w16cid:durableId="532770143">
    <w:abstractNumId w:val="26"/>
  </w:num>
  <w:num w:numId="24" w16cid:durableId="1249341973">
    <w:abstractNumId w:val="6"/>
  </w:num>
  <w:num w:numId="25" w16cid:durableId="1206868519">
    <w:abstractNumId w:val="21"/>
  </w:num>
  <w:num w:numId="26" w16cid:durableId="1652558038">
    <w:abstractNumId w:val="29"/>
  </w:num>
  <w:num w:numId="27" w16cid:durableId="1359576792">
    <w:abstractNumId w:val="22"/>
  </w:num>
  <w:num w:numId="28" w16cid:durableId="669984533">
    <w:abstractNumId w:val="2"/>
  </w:num>
  <w:num w:numId="29" w16cid:durableId="2130002663">
    <w:abstractNumId w:val="9"/>
  </w:num>
  <w:num w:numId="30" w16cid:durableId="278608859">
    <w:abstractNumId w:val="15"/>
  </w:num>
  <w:num w:numId="31" w16cid:durableId="1680037537">
    <w:abstractNumId w:val="16"/>
  </w:num>
  <w:num w:numId="32" w16cid:durableId="971206891">
    <w:abstractNumId w:val="31"/>
  </w:num>
  <w:num w:numId="33" w16cid:durableId="109597888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D86"/>
    <w:rsid w:val="000017EB"/>
    <w:rsid w:val="00006489"/>
    <w:rsid w:val="00011F39"/>
    <w:rsid w:val="0002319F"/>
    <w:rsid w:val="000234F8"/>
    <w:rsid w:val="00025F40"/>
    <w:rsid w:val="00026D2C"/>
    <w:rsid w:val="00031CD4"/>
    <w:rsid w:val="000327C7"/>
    <w:rsid w:val="00034EEB"/>
    <w:rsid w:val="00047C90"/>
    <w:rsid w:val="000525BB"/>
    <w:rsid w:val="0006282A"/>
    <w:rsid w:val="00063B2F"/>
    <w:rsid w:val="000663FD"/>
    <w:rsid w:val="0008090E"/>
    <w:rsid w:val="00083F2C"/>
    <w:rsid w:val="000857AC"/>
    <w:rsid w:val="000916F4"/>
    <w:rsid w:val="00095AC0"/>
    <w:rsid w:val="00097814"/>
    <w:rsid w:val="0009795F"/>
    <w:rsid w:val="000A0948"/>
    <w:rsid w:val="000A1E2A"/>
    <w:rsid w:val="000A3766"/>
    <w:rsid w:val="000B3FF4"/>
    <w:rsid w:val="000B7048"/>
    <w:rsid w:val="000C2AE7"/>
    <w:rsid w:val="000F0C00"/>
    <w:rsid w:val="000F365E"/>
    <w:rsid w:val="000F44DA"/>
    <w:rsid w:val="000F5DC5"/>
    <w:rsid w:val="000F7877"/>
    <w:rsid w:val="00102F4E"/>
    <w:rsid w:val="0010468C"/>
    <w:rsid w:val="00104FC0"/>
    <w:rsid w:val="00105360"/>
    <w:rsid w:val="0011260A"/>
    <w:rsid w:val="001160D0"/>
    <w:rsid w:val="00116719"/>
    <w:rsid w:val="001170DD"/>
    <w:rsid w:val="001214B7"/>
    <w:rsid w:val="001278F7"/>
    <w:rsid w:val="00127DAF"/>
    <w:rsid w:val="00135E46"/>
    <w:rsid w:val="00142A49"/>
    <w:rsid w:val="001478AB"/>
    <w:rsid w:val="00151291"/>
    <w:rsid w:val="001524F3"/>
    <w:rsid w:val="0016165A"/>
    <w:rsid w:val="00162DC6"/>
    <w:rsid w:val="0016357B"/>
    <w:rsid w:val="00163759"/>
    <w:rsid w:val="0016766A"/>
    <w:rsid w:val="00171AF6"/>
    <w:rsid w:val="0017229C"/>
    <w:rsid w:val="00172851"/>
    <w:rsid w:val="00182C26"/>
    <w:rsid w:val="00193D4A"/>
    <w:rsid w:val="00193E90"/>
    <w:rsid w:val="001A121A"/>
    <w:rsid w:val="001A3EA5"/>
    <w:rsid w:val="001B0FFD"/>
    <w:rsid w:val="001B6519"/>
    <w:rsid w:val="001C1166"/>
    <w:rsid w:val="001C1920"/>
    <w:rsid w:val="001C30F0"/>
    <w:rsid w:val="001C37BB"/>
    <w:rsid w:val="001C648D"/>
    <w:rsid w:val="001F373D"/>
    <w:rsid w:val="001F410D"/>
    <w:rsid w:val="00220461"/>
    <w:rsid w:val="0022083E"/>
    <w:rsid w:val="0023213A"/>
    <w:rsid w:val="00242102"/>
    <w:rsid w:val="0024502B"/>
    <w:rsid w:val="002534E7"/>
    <w:rsid w:val="0025388D"/>
    <w:rsid w:val="00261CFC"/>
    <w:rsid w:val="0026256D"/>
    <w:rsid w:val="00262BE4"/>
    <w:rsid w:val="002656FC"/>
    <w:rsid w:val="00272073"/>
    <w:rsid w:val="0028033C"/>
    <w:rsid w:val="00292BD3"/>
    <w:rsid w:val="002A314D"/>
    <w:rsid w:val="002B7B2A"/>
    <w:rsid w:val="002C4687"/>
    <w:rsid w:val="002C54E5"/>
    <w:rsid w:val="002E2F8F"/>
    <w:rsid w:val="00301820"/>
    <w:rsid w:val="00307445"/>
    <w:rsid w:val="00331D4A"/>
    <w:rsid w:val="003324BB"/>
    <w:rsid w:val="00335B08"/>
    <w:rsid w:val="00336B64"/>
    <w:rsid w:val="00337FDB"/>
    <w:rsid w:val="00346570"/>
    <w:rsid w:val="00350C10"/>
    <w:rsid w:val="003562F3"/>
    <w:rsid w:val="003564BB"/>
    <w:rsid w:val="00360AA2"/>
    <w:rsid w:val="003675A9"/>
    <w:rsid w:val="00372858"/>
    <w:rsid w:val="00374E2F"/>
    <w:rsid w:val="00385B36"/>
    <w:rsid w:val="00387BB5"/>
    <w:rsid w:val="003949EA"/>
    <w:rsid w:val="00395AB0"/>
    <w:rsid w:val="00396DB3"/>
    <w:rsid w:val="003B26FC"/>
    <w:rsid w:val="003C2A58"/>
    <w:rsid w:val="003C504B"/>
    <w:rsid w:val="003D4C8C"/>
    <w:rsid w:val="003D569B"/>
    <w:rsid w:val="003E10F9"/>
    <w:rsid w:val="003E188C"/>
    <w:rsid w:val="003E40C2"/>
    <w:rsid w:val="003F3412"/>
    <w:rsid w:val="004016D4"/>
    <w:rsid w:val="00410F44"/>
    <w:rsid w:val="004131D2"/>
    <w:rsid w:val="0041398A"/>
    <w:rsid w:val="004211E1"/>
    <w:rsid w:val="00425167"/>
    <w:rsid w:val="0042541B"/>
    <w:rsid w:val="0043048C"/>
    <w:rsid w:val="0044144F"/>
    <w:rsid w:val="00461F56"/>
    <w:rsid w:val="004626CF"/>
    <w:rsid w:val="0046694F"/>
    <w:rsid w:val="0046708E"/>
    <w:rsid w:val="00475A13"/>
    <w:rsid w:val="00476452"/>
    <w:rsid w:val="0048127D"/>
    <w:rsid w:val="004A59A7"/>
    <w:rsid w:val="004B31F4"/>
    <w:rsid w:val="004B74CE"/>
    <w:rsid w:val="004C25EB"/>
    <w:rsid w:val="004D27DB"/>
    <w:rsid w:val="004D6B85"/>
    <w:rsid w:val="004E1881"/>
    <w:rsid w:val="004E3B55"/>
    <w:rsid w:val="004E5D43"/>
    <w:rsid w:val="004E75CF"/>
    <w:rsid w:val="004F2F0D"/>
    <w:rsid w:val="004F77C4"/>
    <w:rsid w:val="005015F4"/>
    <w:rsid w:val="00502DA2"/>
    <w:rsid w:val="00506419"/>
    <w:rsid w:val="00507C1A"/>
    <w:rsid w:val="00511296"/>
    <w:rsid w:val="00514A52"/>
    <w:rsid w:val="0052195D"/>
    <w:rsid w:val="00523F1F"/>
    <w:rsid w:val="005300CF"/>
    <w:rsid w:val="00535CEA"/>
    <w:rsid w:val="005423CE"/>
    <w:rsid w:val="00544306"/>
    <w:rsid w:val="00554C6A"/>
    <w:rsid w:val="00562A5A"/>
    <w:rsid w:val="005701C9"/>
    <w:rsid w:val="00571004"/>
    <w:rsid w:val="005731E5"/>
    <w:rsid w:val="0057464D"/>
    <w:rsid w:val="00574A4C"/>
    <w:rsid w:val="00575C20"/>
    <w:rsid w:val="0057786D"/>
    <w:rsid w:val="005800CE"/>
    <w:rsid w:val="00594006"/>
    <w:rsid w:val="005B6DD6"/>
    <w:rsid w:val="005B7D5E"/>
    <w:rsid w:val="005C2465"/>
    <w:rsid w:val="005C4853"/>
    <w:rsid w:val="005C5B17"/>
    <w:rsid w:val="005D0E50"/>
    <w:rsid w:val="005D10D5"/>
    <w:rsid w:val="005D266B"/>
    <w:rsid w:val="005D2D78"/>
    <w:rsid w:val="005D5709"/>
    <w:rsid w:val="005D72C7"/>
    <w:rsid w:val="005D7820"/>
    <w:rsid w:val="005F1B30"/>
    <w:rsid w:val="005F4FE9"/>
    <w:rsid w:val="00601B7E"/>
    <w:rsid w:val="00603866"/>
    <w:rsid w:val="00612E28"/>
    <w:rsid w:val="00621682"/>
    <w:rsid w:val="00623EFC"/>
    <w:rsid w:val="00631AEE"/>
    <w:rsid w:val="00644DF1"/>
    <w:rsid w:val="00662651"/>
    <w:rsid w:val="00673FFB"/>
    <w:rsid w:val="0068243B"/>
    <w:rsid w:val="006874C2"/>
    <w:rsid w:val="00687A56"/>
    <w:rsid w:val="006A47EC"/>
    <w:rsid w:val="006A7D5F"/>
    <w:rsid w:val="006B6532"/>
    <w:rsid w:val="006C48AF"/>
    <w:rsid w:val="006D190A"/>
    <w:rsid w:val="006D3781"/>
    <w:rsid w:val="006E2AE7"/>
    <w:rsid w:val="006E3C83"/>
    <w:rsid w:val="006E4B14"/>
    <w:rsid w:val="006E5AEA"/>
    <w:rsid w:val="006E77BB"/>
    <w:rsid w:val="006F2E69"/>
    <w:rsid w:val="00700C54"/>
    <w:rsid w:val="00702431"/>
    <w:rsid w:val="007079C1"/>
    <w:rsid w:val="0071016D"/>
    <w:rsid w:val="007242D8"/>
    <w:rsid w:val="00724B59"/>
    <w:rsid w:val="00725203"/>
    <w:rsid w:val="00731180"/>
    <w:rsid w:val="007318C4"/>
    <w:rsid w:val="00731F2C"/>
    <w:rsid w:val="00737ECA"/>
    <w:rsid w:val="00743AF3"/>
    <w:rsid w:val="0075110A"/>
    <w:rsid w:val="0075698F"/>
    <w:rsid w:val="007747AF"/>
    <w:rsid w:val="0079585B"/>
    <w:rsid w:val="007A1CFE"/>
    <w:rsid w:val="007B4A13"/>
    <w:rsid w:val="007B75CF"/>
    <w:rsid w:val="007C4955"/>
    <w:rsid w:val="007D2CFD"/>
    <w:rsid w:val="007E29D9"/>
    <w:rsid w:val="007E39EA"/>
    <w:rsid w:val="007E7AC6"/>
    <w:rsid w:val="007F232E"/>
    <w:rsid w:val="007F5D09"/>
    <w:rsid w:val="007F62EC"/>
    <w:rsid w:val="0080053C"/>
    <w:rsid w:val="00812B65"/>
    <w:rsid w:val="00820426"/>
    <w:rsid w:val="0082423D"/>
    <w:rsid w:val="00826C28"/>
    <w:rsid w:val="0083168A"/>
    <w:rsid w:val="00836C3C"/>
    <w:rsid w:val="00844AC1"/>
    <w:rsid w:val="00850112"/>
    <w:rsid w:val="0085084A"/>
    <w:rsid w:val="008626EA"/>
    <w:rsid w:val="00865098"/>
    <w:rsid w:val="0087300F"/>
    <w:rsid w:val="00885AAE"/>
    <w:rsid w:val="00885C33"/>
    <w:rsid w:val="00885FF1"/>
    <w:rsid w:val="00892F43"/>
    <w:rsid w:val="00893A58"/>
    <w:rsid w:val="008B6660"/>
    <w:rsid w:val="008B7C3E"/>
    <w:rsid w:val="008C3393"/>
    <w:rsid w:val="008E365F"/>
    <w:rsid w:val="008E479F"/>
    <w:rsid w:val="008E6930"/>
    <w:rsid w:val="008F3857"/>
    <w:rsid w:val="008F78A0"/>
    <w:rsid w:val="00902A86"/>
    <w:rsid w:val="00907552"/>
    <w:rsid w:val="00907BCF"/>
    <w:rsid w:val="00914258"/>
    <w:rsid w:val="00916EDC"/>
    <w:rsid w:val="00920810"/>
    <w:rsid w:val="009306CA"/>
    <w:rsid w:val="00932EC6"/>
    <w:rsid w:val="0093408C"/>
    <w:rsid w:val="00935522"/>
    <w:rsid w:val="0093635D"/>
    <w:rsid w:val="00953A7B"/>
    <w:rsid w:val="009725E8"/>
    <w:rsid w:val="00972AA1"/>
    <w:rsid w:val="00996FE3"/>
    <w:rsid w:val="009A4F42"/>
    <w:rsid w:val="009B0142"/>
    <w:rsid w:val="009B5057"/>
    <w:rsid w:val="009B6BBF"/>
    <w:rsid w:val="009B7247"/>
    <w:rsid w:val="009D3330"/>
    <w:rsid w:val="009D6FB3"/>
    <w:rsid w:val="009E6CEB"/>
    <w:rsid w:val="00A07679"/>
    <w:rsid w:val="00A17BC1"/>
    <w:rsid w:val="00A213DB"/>
    <w:rsid w:val="00A315C6"/>
    <w:rsid w:val="00A35C51"/>
    <w:rsid w:val="00A37BA6"/>
    <w:rsid w:val="00A403B3"/>
    <w:rsid w:val="00A40B8E"/>
    <w:rsid w:val="00A43CDD"/>
    <w:rsid w:val="00A47336"/>
    <w:rsid w:val="00A528B2"/>
    <w:rsid w:val="00A567A0"/>
    <w:rsid w:val="00A6152E"/>
    <w:rsid w:val="00A65AF0"/>
    <w:rsid w:val="00A773E3"/>
    <w:rsid w:val="00A77496"/>
    <w:rsid w:val="00A910A6"/>
    <w:rsid w:val="00A9465B"/>
    <w:rsid w:val="00AA141C"/>
    <w:rsid w:val="00AA3026"/>
    <w:rsid w:val="00AA5CCF"/>
    <w:rsid w:val="00AD01CF"/>
    <w:rsid w:val="00AD3BAB"/>
    <w:rsid w:val="00AD576E"/>
    <w:rsid w:val="00AE6DC4"/>
    <w:rsid w:val="00AF4441"/>
    <w:rsid w:val="00AF584A"/>
    <w:rsid w:val="00B20D1E"/>
    <w:rsid w:val="00B24A3F"/>
    <w:rsid w:val="00B27E6E"/>
    <w:rsid w:val="00B3292B"/>
    <w:rsid w:val="00B32D63"/>
    <w:rsid w:val="00B3464D"/>
    <w:rsid w:val="00B35F9F"/>
    <w:rsid w:val="00B37E23"/>
    <w:rsid w:val="00B41E7D"/>
    <w:rsid w:val="00B444E6"/>
    <w:rsid w:val="00B512AD"/>
    <w:rsid w:val="00B51BA3"/>
    <w:rsid w:val="00B52A9C"/>
    <w:rsid w:val="00B539C7"/>
    <w:rsid w:val="00B62C69"/>
    <w:rsid w:val="00B72DDB"/>
    <w:rsid w:val="00B775BB"/>
    <w:rsid w:val="00B827E6"/>
    <w:rsid w:val="00B85468"/>
    <w:rsid w:val="00B92832"/>
    <w:rsid w:val="00B92852"/>
    <w:rsid w:val="00B9691B"/>
    <w:rsid w:val="00BB5469"/>
    <w:rsid w:val="00BB55C4"/>
    <w:rsid w:val="00BB60C5"/>
    <w:rsid w:val="00BB7DAC"/>
    <w:rsid w:val="00BC1690"/>
    <w:rsid w:val="00BC3D6E"/>
    <w:rsid w:val="00BD0DD5"/>
    <w:rsid w:val="00BE56F6"/>
    <w:rsid w:val="00BF2F72"/>
    <w:rsid w:val="00BF48B7"/>
    <w:rsid w:val="00BF4B8C"/>
    <w:rsid w:val="00C24550"/>
    <w:rsid w:val="00C24626"/>
    <w:rsid w:val="00C30E1D"/>
    <w:rsid w:val="00C34815"/>
    <w:rsid w:val="00C34D18"/>
    <w:rsid w:val="00C3721C"/>
    <w:rsid w:val="00C445EE"/>
    <w:rsid w:val="00C4580D"/>
    <w:rsid w:val="00C5226D"/>
    <w:rsid w:val="00C663A0"/>
    <w:rsid w:val="00C721F8"/>
    <w:rsid w:val="00C76F32"/>
    <w:rsid w:val="00C77DE1"/>
    <w:rsid w:val="00C85A42"/>
    <w:rsid w:val="00C8600F"/>
    <w:rsid w:val="00CA3FA7"/>
    <w:rsid w:val="00CA6CBE"/>
    <w:rsid w:val="00CC0601"/>
    <w:rsid w:val="00CC727E"/>
    <w:rsid w:val="00CD1EDD"/>
    <w:rsid w:val="00CD3E94"/>
    <w:rsid w:val="00CD48FD"/>
    <w:rsid w:val="00D008CF"/>
    <w:rsid w:val="00D033CA"/>
    <w:rsid w:val="00D06855"/>
    <w:rsid w:val="00D16352"/>
    <w:rsid w:val="00D20697"/>
    <w:rsid w:val="00D215B4"/>
    <w:rsid w:val="00D228B2"/>
    <w:rsid w:val="00D24C00"/>
    <w:rsid w:val="00D42642"/>
    <w:rsid w:val="00D45209"/>
    <w:rsid w:val="00D6557C"/>
    <w:rsid w:val="00D6769C"/>
    <w:rsid w:val="00D71966"/>
    <w:rsid w:val="00D850E5"/>
    <w:rsid w:val="00D92C0E"/>
    <w:rsid w:val="00DA3B94"/>
    <w:rsid w:val="00DB6F3B"/>
    <w:rsid w:val="00DD1C1A"/>
    <w:rsid w:val="00DD4857"/>
    <w:rsid w:val="00DD7E84"/>
    <w:rsid w:val="00DE370D"/>
    <w:rsid w:val="00DE4F28"/>
    <w:rsid w:val="00DE677B"/>
    <w:rsid w:val="00DE7759"/>
    <w:rsid w:val="00DF06D4"/>
    <w:rsid w:val="00DF6DBC"/>
    <w:rsid w:val="00E0092E"/>
    <w:rsid w:val="00E06269"/>
    <w:rsid w:val="00E063CD"/>
    <w:rsid w:val="00E06707"/>
    <w:rsid w:val="00E07403"/>
    <w:rsid w:val="00E13E54"/>
    <w:rsid w:val="00E14881"/>
    <w:rsid w:val="00E20A60"/>
    <w:rsid w:val="00E2587C"/>
    <w:rsid w:val="00E27F25"/>
    <w:rsid w:val="00E406E7"/>
    <w:rsid w:val="00E445A8"/>
    <w:rsid w:val="00E544C4"/>
    <w:rsid w:val="00E60BDF"/>
    <w:rsid w:val="00E711A2"/>
    <w:rsid w:val="00E745DE"/>
    <w:rsid w:val="00E81397"/>
    <w:rsid w:val="00E93739"/>
    <w:rsid w:val="00E93891"/>
    <w:rsid w:val="00E94832"/>
    <w:rsid w:val="00E95893"/>
    <w:rsid w:val="00E96403"/>
    <w:rsid w:val="00EA7713"/>
    <w:rsid w:val="00EB1E47"/>
    <w:rsid w:val="00EC332B"/>
    <w:rsid w:val="00ED3F03"/>
    <w:rsid w:val="00EF3296"/>
    <w:rsid w:val="00EF663E"/>
    <w:rsid w:val="00F05541"/>
    <w:rsid w:val="00F156A1"/>
    <w:rsid w:val="00F15AEF"/>
    <w:rsid w:val="00F16EC3"/>
    <w:rsid w:val="00F330B8"/>
    <w:rsid w:val="00F3446A"/>
    <w:rsid w:val="00F4260D"/>
    <w:rsid w:val="00F475CB"/>
    <w:rsid w:val="00F47A76"/>
    <w:rsid w:val="00F560F5"/>
    <w:rsid w:val="00F5612D"/>
    <w:rsid w:val="00F56C48"/>
    <w:rsid w:val="00F5740B"/>
    <w:rsid w:val="00F60429"/>
    <w:rsid w:val="00F61EDE"/>
    <w:rsid w:val="00F64539"/>
    <w:rsid w:val="00F64AC0"/>
    <w:rsid w:val="00F64CA0"/>
    <w:rsid w:val="00F671A2"/>
    <w:rsid w:val="00F8024C"/>
    <w:rsid w:val="00F818DA"/>
    <w:rsid w:val="00F8377F"/>
    <w:rsid w:val="00F84430"/>
    <w:rsid w:val="00F84656"/>
    <w:rsid w:val="00F93173"/>
    <w:rsid w:val="00F94558"/>
    <w:rsid w:val="00FC2696"/>
    <w:rsid w:val="00FC4BC9"/>
    <w:rsid w:val="00FD78EB"/>
    <w:rsid w:val="00FF2BEB"/>
    <w:rsid w:val="00FF4958"/>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0"/>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customStyle="1" w:styleId="5">
    <w:name w:val="列表段落 字符5"/>
    <w:basedOn w:val="DefaultParagraphFont"/>
    <w:link w:val="2"/>
    <w:rsid w:val="00E2587C"/>
    <w:rPr>
      <w:rFonts w:ascii="Times" w:eastAsia="Batang" w:hAnsi="Times" w:cs="Times"/>
      <w:szCs w:val="24"/>
    </w:rPr>
  </w:style>
  <w:style w:type="paragraph" w:customStyle="1" w:styleId="2">
    <w:name w:val="列表段落2"/>
    <w:basedOn w:val="Normal"/>
    <w:link w:val="5"/>
    <w:rsid w:val="00E2587C"/>
    <w:pPr>
      <w:widowControl/>
      <w:spacing w:before="120" w:after="0"/>
      <w:ind w:leftChars="400" w:left="840" w:hanging="1440"/>
    </w:pPr>
    <w:rPr>
      <w:rFonts w:ascii="Times" w:eastAsia="Batang" w:hAnsi="Times" w:cs="Time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86791486">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23733787">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612</TotalTime>
  <Pages>4</Pages>
  <Words>1482</Words>
  <Characters>8453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322</cp:revision>
  <dcterms:created xsi:type="dcterms:W3CDTF">2024-02-06T16:07:00Z</dcterms:created>
  <dcterms:modified xsi:type="dcterms:W3CDTF">2024-08-09T13:01:00Z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